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74232" w14:textId="77777777" w:rsidR="00005189" w:rsidRPr="00005189" w:rsidRDefault="00005189" w:rsidP="00005189">
      <w:pPr>
        <w:spacing w:after="120" w:line="240" w:lineRule="auto"/>
        <w:ind w:left="720" w:hanging="720"/>
        <w:outlineLvl w:val="1"/>
        <w:rPr>
          <w:rFonts w:ascii="Arial" w:eastAsia="Arial" w:hAnsi="Arial" w:cs="Times New Roman"/>
          <w:b/>
          <w:color w:val="0070C0"/>
          <w:kern w:val="0"/>
          <w:sz w:val="32"/>
          <w:szCs w:val="32"/>
          <w14:ligatures w14:val="none"/>
        </w:rPr>
      </w:pPr>
      <w:r w:rsidRPr="00005189">
        <w:rPr>
          <w:rFonts w:ascii="Arial" w:eastAsia="Arial" w:hAnsi="Arial" w:cs="Times New Roman"/>
          <w:b/>
          <w:color w:val="0070C0"/>
          <w:kern w:val="0"/>
          <w:sz w:val="32"/>
          <w:szCs w:val="32"/>
          <w14:ligatures w14:val="none"/>
        </w:rPr>
        <w:t>Lipid optimisation and statin intolerance pathways</w:t>
      </w:r>
    </w:p>
    <w:tbl>
      <w:tblPr>
        <w:tblW w:w="10206" w:type="dxa"/>
        <w:tblCellMar>
          <w:left w:w="0" w:type="dxa"/>
          <w:right w:w="0" w:type="dxa"/>
        </w:tblCellMar>
        <w:tblLook w:val="06A0" w:firstRow="1" w:lastRow="0" w:firstColumn="1" w:lastColumn="0" w:noHBand="1" w:noVBand="1"/>
      </w:tblPr>
      <w:tblGrid>
        <w:gridCol w:w="10206"/>
      </w:tblGrid>
      <w:tr w:rsidR="005329DE" w:rsidRPr="00594409" w14:paraId="780321B7" w14:textId="77777777" w:rsidTr="00C97EDB">
        <w:trPr>
          <w:trHeight w:val="773"/>
        </w:trPr>
        <w:tc>
          <w:tcPr>
            <w:tcW w:w="10206" w:type="dxa"/>
            <w:shd w:val="clear" w:color="auto" w:fill="D9D9D9"/>
            <w:vAlign w:val="center"/>
          </w:tcPr>
          <w:p w14:paraId="7E3A5E44" w14:textId="77777777" w:rsidR="005329DE" w:rsidRPr="00C87C58" w:rsidRDefault="005329DE" w:rsidP="00C97EDB">
            <w:pPr>
              <w:shd w:val="clear" w:color="auto" w:fill="D9D9D9"/>
              <w:spacing w:after="0" w:line="240" w:lineRule="auto"/>
              <w:rPr>
                <w:rFonts w:ascii="Arial" w:eastAsia="Arial" w:hAnsi="Arial" w:cs="Arial"/>
                <w:lang w:val="sv-SE"/>
              </w:rPr>
            </w:pPr>
            <w:r w:rsidRPr="00C87C58">
              <w:rPr>
                <w:rFonts w:ascii="Arial" w:eastAsia="Arial" w:hAnsi="Arial" w:cs="Arial"/>
                <w:lang w:val="sv-SE"/>
              </w:rPr>
              <w:t>Dear [Dr ____],</w:t>
            </w:r>
          </w:p>
          <w:p w14:paraId="203F4EAA" w14:textId="77777777" w:rsidR="005329DE" w:rsidRPr="00C87C58" w:rsidRDefault="005329DE" w:rsidP="00C97EDB">
            <w:pPr>
              <w:shd w:val="clear" w:color="auto" w:fill="D9D9D9"/>
              <w:spacing w:after="0" w:line="240" w:lineRule="auto"/>
              <w:rPr>
                <w:rFonts w:ascii="Arial" w:eastAsia="Arial" w:hAnsi="Arial" w:cs="Arial"/>
                <w:lang w:val="sv-SE"/>
              </w:rPr>
            </w:pPr>
          </w:p>
          <w:p w14:paraId="37B9A241" w14:textId="77777777" w:rsidR="005329DE" w:rsidRPr="00C87C58" w:rsidRDefault="005329DE" w:rsidP="00C97EDB">
            <w:pPr>
              <w:rPr>
                <w:rFonts w:ascii="Arial" w:eastAsia="Arial" w:hAnsi="Arial" w:cs="Arial"/>
              </w:rPr>
            </w:pPr>
            <w:r w:rsidRPr="00C87C58">
              <w:rPr>
                <w:rFonts w:ascii="Arial" w:eastAsia="Arial" w:hAnsi="Arial" w:cs="Arial"/>
              </w:rPr>
              <w:t>Advice and guidance response pertaining to [Patient name].</w:t>
            </w:r>
          </w:p>
          <w:p w14:paraId="679270ED" w14:textId="77777777" w:rsidR="005329DE" w:rsidRPr="00C87C58" w:rsidRDefault="005329DE" w:rsidP="00C97EDB">
            <w:pPr>
              <w:rPr>
                <w:rFonts w:ascii="Arial" w:eastAsia="Arial" w:hAnsi="Arial" w:cs="Arial"/>
              </w:rPr>
            </w:pPr>
            <w:r w:rsidRPr="00C87C58">
              <w:rPr>
                <w:rFonts w:ascii="Arial" w:eastAsia="Arial" w:hAnsi="Arial" w:cs="Arial"/>
              </w:rPr>
              <w:t>The Health Innovation Network have developed pathways in line with NICE Guidance and adapted by the NHS England National Clinical Directors for Stroke, Heart Disease, Diabetes &amp; Obesity, and Primary Care, alongside primary care and secondary care clinical specialists in cardiovascular disease. These cover lipid optimisation in primary and secondary care. In addition, the Accelerated Access Collaborative have developed a pathway dedicated to statin intolerance.</w:t>
            </w:r>
          </w:p>
        </w:tc>
      </w:tr>
      <w:tr w:rsidR="005329DE" w:rsidRPr="00594409" w14:paraId="42B8A99A" w14:textId="77777777" w:rsidTr="00C97EDB">
        <w:trPr>
          <w:trHeight w:val="27"/>
        </w:trPr>
        <w:tc>
          <w:tcPr>
            <w:tcW w:w="10206" w:type="dxa"/>
            <w:shd w:val="clear" w:color="auto" w:fill="ADFFE5"/>
            <w:vAlign w:val="center"/>
          </w:tcPr>
          <w:p w14:paraId="2B315FB8" w14:textId="77777777" w:rsidR="005329DE" w:rsidRPr="00C87C58" w:rsidRDefault="005329DE" w:rsidP="00C97EDB">
            <w:pPr>
              <w:spacing w:after="0" w:line="240" w:lineRule="auto"/>
              <w:ind w:right="140"/>
              <w:rPr>
                <w:rFonts w:ascii="Arial" w:eastAsia="Times New Roman" w:hAnsi="Arial" w:cs="Arial"/>
                <w:lang w:eastAsia="en-GB"/>
              </w:rPr>
            </w:pPr>
            <w:r w:rsidRPr="00C87C58">
              <w:rPr>
                <w:rFonts w:ascii="Arial" w:eastAsia="Times New Roman" w:hAnsi="Arial" w:cs="Arial"/>
                <w:b/>
                <w:bCs/>
                <w:lang w:eastAsia="en-GB"/>
              </w:rPr>
              <w:t>Health Innovation Network Lipid Optimisation pathways and flow charts:</w:t>
            </w:r>
            <w:r w:rsidRPr="00C87C58">
              <w:rPr>
                <w:rFonts w:ascii="Arial" w:eastAsia="Times New Roman" w:hAnsi="Arial" w:cs="Arial"/>
                <w:lang w:eastAsia="en-GB"/>
              </w:rPr>
              <w:t> </w:t>
            </w:r>
          </w:p>
          <w:p w14:paraId="2031E199" w14:textId="77777777" w:rsidR="005329DE" w:rsidRPr="00C8175B" w:rsidRDefault="005329DE" w:rsidP="005329DE">
            <w:pPr>
              <w:pStyle w:val="ListParagraph"/>
              <w:numPr>
                <w:ilvl w:val="0"/>
                <w:numId w:val="3"/>
              </w:numPr>
              <w:spacing w:after="0" w:line="240" w:lineRule="auto"/>
              <w:ind w:right="140"/>
              <w:rPr>
                <w:rStyle w:val="Hyperlink"/>
                <w:rFonts w:ascii="Arial" w:hAnsi="Arial" w:cs="Arial"/>
                <w:color w:val="003087"/>
                <w:lang w:eastAsia="en-GB"/>
              </w:rPr>
            </w:pPr>
            <w:hyperlink r:id="rId8" w:history="1">
              <w:r w:rsidRPr="00C8175B">
                <w:rPr>
                  <w:rStyle w:val="Hyperlink"/>
                  <w:rFonts w:ascii="Arial" w:eastAsia="Times New Roman" w:hAnsi="Arial" w:cs="Arial"/>
                  <w:color w:val="003087"/>
                  <w:lang w:eastAsia="en-GB"/>
                </w:rPr>
                <w:t>Lipid optimisation for secondary prevention in primary care/the community</w:t>
              </w:r>
            </w:hyperlink>
          </w:p>
          <w:p w14:paraId="34A8768F" w14:textId="77777777" w:rsidR="005329DE" w:rsidRPr="00C8175B" w:rsidRDefault="005329DE" w:rsidP="005329DE">
            <w:pPr>
              <w:pStyle w:val="ListParagraph"/>
              <w:numPr>
                <w:ilvl w:val="0"/>
                <w:numId w:val="3"/>
              </w:numPr>
              <w:spacing w:after="0" w:line="240" w:lineRule="auto"/>
              <w:ind w:right="140"/>
              <w:rPr>
                <w:rStyle w:val="Hyperlink"/>
                <w:rFonts w:ascii="Arial" w:hAnsi="Arial" w:cs="Arial"/>
                <w:color w:val="003087"/>
              </w:rPr>
            </w:pPr>
            <w:hyperlink r:id="rId9" w:history="1">
              <w:r w:rsidRPr="00C8175B">
                <w:rPr>
                  <w:rStyle w:val="Hyperlink"/>
                  <w:rFonts w:ascii="Arial" w:eastAsia="Times New Roman" w:hAnsi="Arial" w:cs="Arial"/>
                  <w:color w:val="003087"/>
                  <w:lang w:eastAsia="en-GB"/>
                </w:rPr>
                <w:t>Lipid optimisation for secondary prevention following an ACS/TIS/PAD event</w:t>
              </w:r>
            </w:hyperlink>
          </w:p>
          <w:p w14:paraId="3DD92CD5" w14:textId="77777777" w:rsidR="005329DE" w:rsidRPr="00C8175B" w:rsidRDefault="005329DE" w:rsidP="005329DE">
            <w:pPr>
              <w:pStyle w:val="ListParagraph"/>
              <w:numPr>
                <w:ilvl w:val="0"/>
                <w:numId w:val="3"/>
              </w:numPr>
              <w:spacing w:after="0" w:line="240" w:lineRule="auto"/>
              <w:ind w:right="140"/>
              <w:rPr>
                <w:rFonts w:ascii="Arial" w:eastAsia="Times New Roman" w:hAnsi="Arial" w:cs="Arial"/>
                <w:color w:val="003087"/>
                <w:lang w:eastAsia="en-GB"/>
              </w:rPr>
            </w:pPr>
            <w:hyperlink r:id="rId10" w:history="1">
              <w:r w:rsidRPr="00C8175B">
                <w:rPr>
                  <w:rStyle w:val="Hyperlink"/>
                  <w:rFonts w:ascii="Arial" w:eastAsia="Times New Roman" w:hAnsi="Arial" w:cs="Arial"/>
                  <w:color w:val="003087"/>
                  <w:lang w:eastAsia="en-GB"/>
                </w:rPr>
                <w:t>Summary of National Guidance for Lipid Management for Primary and Secondary Prevention of CVD</w:t>
              </w:r>
            </w:hyperlink>
          </w:p>
          <w:p w14:paraId="4F99BBE6" w14:textId="77777777" w:rsidR="005329DE" w:rsidRPr="00C8175B" w:rsidRDefault="005329DE" w:rsidP="00C97EDB">
            <w:pPr>
              <w:spacing w:after="0" w:line="240" w:lineRule="auto"/>
              <w:ind w:right="140"/>
              <w:rPr>
                <w:rFonts w:ascii="Arial" w:eastAsia="Times New Roman" w:hAnsi="Arial" w:cs="Arial"/>
                <w:color w:val="003087"/>
                <w:lang w:eastAsia="en-GB"/>
              </w:rPr>
            </w:pPr>
            <w:r w:rsidRPr="00C8175B">
              <w:rPr>
                <w:rFonts w:ascii="Arial" w:eastAsia="Times New Roman" w:hAnsi="Arial" w:cs="Arial"/>
                <w:color w:val="003087"/>
                <w:lang w:eastAsia="en-GB"/>
              </w:rPr>
              <w:t> </w:t>
            </w:r>
          </w:p>
          <w:p w14:paraId="57CA3C32" w14:textId="77777777" w:rsidR="005329DE" w:rsidRPr="00C87C58" w:rsidRDefault="005329DE" w:rsidP="00C97EDB">
            <w:pPr>
              <w:spacing w:after="0" w:line="240" w:lineRule="auto"/>
              <w:ind w:right="140"/>
              <w:rPr>
                <w:rFonts w:ascii="Arial" w:eastAsia="Times New Roman" w:hAnsi="Arial" w:cs="Arial"/>
                <w:lang w:eastAsia="en-GB"/>
              </w:rPr>
            </w:pPr>
            <w:r w:rsidRPr="00C87C58">
              <w:rPr>
                <w:rFonts w:ascii="Arial" w:eastAsia="Times New Roman" w:hAnsi="Arial" w:cs="Arial"/>
                <w:b/>
                <w:bCs/>
                <w:lang w:eastAsia="en-GB"/>
              </w:rPr>
              <w:t>Accelerated Access Collaborative (ACC) Statin Intolerance Pathway: </w:t>
            </w:r>
            <w:r w:rsidRPr="00C87C58">
              <w:rPr>
                <w:rFonts w:ascii="Arial" w:eastAsia="Times New Roman" w:hAnsi="Arial" w:cs="Arial"/>
                <w:lang w:eastAsia="en-GB"/>
              </w:rPr>
              <w:t> </w:t>
            </w:r>
          </w:p>
          <w:p w14:paraId="04743B9C" w14:textId="77777777" w:rsidR="005329DE" w:rsidRPr="00C8175B" w:rsidRDefault="005329DE" w:rsidP="005329DE">
            <w:pPr>
              <w:pStyle w:val="ListParagraph"/>
              <w:numPr>
                <w:ilvl w:val="0"/>
                <w:numId w:val="4"/>
              </w:numPr>
              <w:spacing w:after="0" w:line="240" w:lineRule="auto"/>
              <w:ind w:right="140"/>
              <w:rPr>
                <w:rFonts w:ascii="Arial" w:eastAsia="Times New Roman" w:hAnsi="Arial" w:cs="Arial"/>
                <w:color w:val="003087"/>
                <w:lang w:eastAsia="en-GB"/>
              </w:rPr>
            </w:pPr>
            <w:hyperlink r:id="rId11" w:history="1">
              <w:r w:rsidRPr="00C8175B">
                <w:rPr>
                  <w:rStyle w:val="Hyperlink"/>
                  <w:rFonts w:ascii="Arial" w:eastAsia="Times New Roman" w:hAnsi="Arial" w:cs="Arial"/>
                  <w:color w:val="003087"/>
                  <w:lang w:eastAsia="en-GB"/>
                </w:rPr>
                <w:t>ACC Statin Intolerance Pathway</w:t>
              </w:r>
            </w:hyperlink>
            <w:r w:rsidRPr="00C8175B">
              <w:rPr>
                <w:rFonts w:ascii="Arial" w:eastAsia="Times New Roman" w:hAnsi="Arial" w:cs="Arial"/>
                <w:color w:val="003087"/>
                <w:lang w:eastAsia="en-GB"/>
              </w:rPr>
              <w:t> </w:t>
            </w:r>
          </w:p>
          <w:p w14:paraId="7A1F834B" w14:textId="77777777" w:rsidR="005329DE" w:rsidRPr="00C87C58" w:rsidRDefault="005329DE" w:rsidP="00C97EDB">
            <w:pPr>
              <w:spacing w:after="0" w:line="240" w:lineRule="auto"/>
              <w:ind w:right="140"/>
              <w:rPr>
                <w:rFonts w:ascii="Arial" w:eastAsia="Times New Roman" w:hAnsi="Arial" w:cs="Arial"/>
                <w:lang w:eastAsia="en-GB"/>
              </w:rPr>
            </w:pPr>
          </w:p>
          <w:p w14:paraId="25FCDA38" w14:textId="77777777" w:rsidR="005329DE" w:rsidRPr="00C87C58" w:rsidRDefault="005329DE" w:rsidP="00C97EDB">
            <w:pPr>
              <w:spacing w:after="0"/>
              <w:ind w:right="142"/>
              <w:contextualSpacing/>
              <w:rPr>
                <w:rFonts w:ascii="Arial" w:eastAsia="Times New Roman" w:hAnsi="Arial" w:cs="Arial"/>
                <w:lang w:eastAsia="en-GB"/>
              </w:rPr>
            </w:pPr>
            <w:r w:rsidRPr="00C87C58">
              <w:rPr>
                <w:rFonts w:ascii="Arial" w:eastAsia="Times New Roman" w:hAnsi="Arial" w:cs="Arial"/>
                <w:lang w:eastAsia="en-GB"/>
              </w:rPr>
              <w:t xml:space="preserve">For primary prevention: </w:t>
            </w:r>
          </w:p>
          <w:p w14:paraId="704C677D" w14:textId="77777777" w:rsidR="005329DE" w:rsidRPr="00C87C58" w:rsidRDefault="005329DE" w:rsidP="005329DE">
            <w:pPr>
              <w:pStyle w:val="ListParagraph"/>
              <w:numPr>
                <w:ilvl w:val="0"/>
                <w:numId w:val="6"/>
              </w:numPr>
              <w:spacing w:after="0" w:line="240" w:lineRule="auto"/>
              <w:ind w:right="140"/>
              <w:rPr>
                <w:rFonts w:ascii="Arial" w:eastAsia="Times New Roman" w:hAnsi="Arial" w:cs="Arial"/>
                <w:lang w:eastAsia="en-GB"/>
              </w:rPr>
            </w:pPr>
            <w:r w:rsidRPr="00C87C58">
              <w:rPr>
                <w:rFonts w:ascii="Arial" w:eastAsia="Times New Roman" w:hAnsi="Arial" w:cs="Arial"/>
                <w:lang w:eastAsia="en-GB"/>
              </w:rPr>
              <w:t>For patients with established ASCVD aim for a &gt;50% reduction in LDL (or non-HDL) cholesterol from baseline.</w:t>
            </w:r>
          </w:p>
          <w:p w14:paraId="3E2B1BC0" w14:textId="77777777" w:rsidR="005329DE" w:rsidRPr="00C87C58" w:rsidRDefault="005329DE" w:rsidP="005329DE">
            <w:pPr>
              <w:pStyle w:val="ListParagraph"/>
              <w:numPr>
                <w:ilvl w:val="0"/>
                <w:numId w:val="6"/>
              </w:numPr>
              <w:spacing w:after="0" w:line="240" w:lineRule="auto"/>
              <w:ind w:right="140"/>
              <w:rPr>
                <w:rFonts w:ascii="Arial" w:eastAsia="Times New Roman" w:hAnsi="Arial" w:cs="Arial"/>
                <w:lang w:eastAsia="en-GB"/>
              </w:rPr>
            </w:pPr>
            <w:r w:rsidRPr="00C87C58">
              <w:rPr>
                <w:rFonts w:ascii="Arial" w:eastAsia="Times New Roman" w:hAnsi="Arial" w:cs="Arial"/>
                <w:lang w:eastAsia="en-GB"/>
              </w:rPr>
              <w:t>NICE and QOF aims for LDL-C of ≤2 mmol/L (non-HDL ≤ 2.6mmol/l).</w:t>
            </w:r>
          </w:p>
          <w:p w14:paraId="16D4599D" w14:textId="77777777" w:rsidR="005329DE" w:rsidRPr="00C87C58" w:rsidRDefault="005329DE" w:rsidP="005329DE">
            <w:pPr>
              <w:pStyle w:val="ListParagraph"/>
              <w:numPr>
                <w:ilvl w:val="0"/>
                <w:numId w:val="6"/>
              </w:numPr>
              <w:spacing w:after="0" w:line="240" w:lineRule="auto"/>
              <w:rPr>
                <w:rFonts w:ascii="Arial" w:eastAsia="Times New Roman" w:hAnsi="Arial" w:cs="Arial"/>
                <w:lang w:eastAsia="en-GB"/>
              </w:rPr>
            </w:pPr>
            <w:r w:rsidRPr="00C87C58">
              <w:rPr>
                <w:rFonts w:ascii="Arial" w:eastAsia="Times New Roman" w:hAnsi="Arial" w:cs="Arial"/>
                <w:lang w:eastAsia="en-GB"/>
              </w:rPr>
              <w:t xml:space="preserve">European Society of Cardiology aims for LDL-C ≤ 1.4 mmol/l, or &lt;1.0mmol/l in those patients with ASVD who have recurrent CVD events whilst on lipid lowering therapy or have poly-vascular disease. (e.g. coronary and peripheral arterial disease). </w:t>
            </w:r>
          </w:p>
          <w:p w14:paraId="6B7E8CBC" w14:textId="77777777" w:rsidR="005329DE" w:rsidRPr="00C87C58" w:rsidRDefault="005329DE" w:rsidP="005329DE">
            <w:pPr>
              <w:pStyle w:val="ListParagraph"/>
              <w:numPr>
                <w:ilvl w:val="0"/>
                <w:numId w:val="6"/>
              </w:numPr>
              <w:spacing w:after="0" w:line="240" w:lineRule="auto"/>
              <w:rPr>
                <w:rFonts w:ascii="Arial" w:eastAsia="Times New Roman" w:hAnsi="Arial" w:cs="Arial"/>
                <w:lang w:eastAsia="en-GB"/>
              </w:rPr>
            </w:pPr>
            <w:r w:rsidRPr="00C87C58">
              <w:rPr>
                <w:rFonts w:ascii="Arial" w:eastAsia="Times New Roman" w:hAnsi="Arial" w:cs="Arial"/>
                <w:lang w:eastAsia="en-GB"/>
              </w:rPr>
              <w:t>For patients without know ASCVD a QRISK3 score should be calculated, and lipid-lowering therapy considered where QRISK3 ≥10% at 10 years, in line with NICE guidance.</w:t>
            </w:r>
          </w:p>
          <w:p w14:paraId="70EA0B0B" w14:textId="77777777" w:rsidR="005329DE" w:rsidRPr="00C87C58" w:rsidRDefault="005329DE" w:rsidP="00C97EDB">
            <w:pPr>
              <w:spacing w:after="0" w:line="240" w:lineRule="auto"/>
              <w:ind w:right="140"/>
              <w:rPr>
                <w:rFonts w:ascii="Arial" w:eastAsia="Times New Roman" w:hAnsi="Arial" w:cs="Arial"/>
                <w:lang w:eastAsia="en-GB"/>
              </w:rPr>
            </w:pPr>
          </w:p>
          <w:p w14:paraId="5DB6A3D9" w14:textId="356FECB3" w:rsidR="005329DE" w:rsidRPr="00C87C58" w:rsidRDefault="005329DE" w:rsidP="00C97EDB">
            <w:pPr>
              <w:rPr>
                <w:rFonts w:ascii="Arial" w:hAnsi="Arial" w:cs="Arial"/>
              </w:rPr>
            </w:pPr>
            <w:r w:rsidRPr="00C87C58">
              <w:rPr>
                <w:rFonts w:ascii="Arial" w:eastAsia="Times New Roman" w:hAnsi="Arial" w:cs="Arial"/>
                <w:lang w:eastAsia="en-GB"/>
              </w:rPr>
              <w:t xml:space="preserve">For further advice on what LDL-C to aim for and for information on LDL-C reductions with combination therapy </w:t>
            </w:r>
            <w:r w:rsidRPr="006D341A">
              <w:rPr>
                <w:rFonts w:ascii="Arial" w:eastAsia="Times New Roman" w:hAnsi="Arial" w:cs="Arial"/>
                <w:lang w:eastAsia="en-GB"/>
              </w:rPr>
              <w:t xml:space="preserve">see the </w:t>
            </w:r>
            <w:r w:rsidR="00324345" w:rsidRPr="006D341A">
              <w:rPr>
                <w:rFonts w:ascii="Arial" w:eastAsia="Times New Roman" w:hAnsi="Arial" w:cs="Arial"/>
                <w:lang w:eastAsia="en-GB"/>
              </w:rPr>
              <w:t>p</w:t>
            </w:r>
            <w:r w:rsidRPr="006D341A">
              <w:rPr>
                <w:rFonts w:ascii="Arial" w:eastAsia="Times New Roman" w:hAnsi="Arial" w:cs="Arial"/>
                <w:lang w:eastAsia="en-GB"/>
              </w:rPr>
              <w:t xml:space="preserve">re-referral </w:t>
            </w:r>
            <w:r w:rsidR="00324345" w:rsidRPr="006D341A">
              <w:rPr>
                <w:rFonts w:ascii="Arial" w:eastAsia="Times New Roman" w:hAnsi="Arial" w:cs="Arial"/>
                <w:lang w:eastAsia="en-GB"/>
              </w:rPr>
              <w:t>g</w:t>
            </w:r>
            <w:r w:rsidRPr="006D341A">
              <w:rPr>
                <w:rFonts w:ascii="Arial" w:eastAsia="Times New Roman" w:hAnsi="Arial" w:cs="Arial"/>
                <w:lang w:eastAsia="en-GB"/>
              </w:rPr>
              <w:t xml:space="preserve">uide for </w:t>
            </w:r>
            <w:r w:rsidR="00324345" w:rsidRPr="006D341A">
              <w:rPr>
                <w:rFonts w:ascii="Arial" w:eastAsia="Times New Roman" w:hAnsi="Arial" w:cs="Arial"/>
                <w:lang w:eastAsia="en-GB"/>
              </w:rPr>
              <w:t>l</w:t>
            </w:r>
            <w:r w:rsidRPr="006D341A">
              <w:rPr>
                <w:rFonts w:ascii="Arial" w:eastAsia="Times New Roman" w:hAnsi="Arial" w:cs="Arial"/>
                <w:lang w:eastAsia="en-GB"/>
              </w:rPr>
              <w:t xml:space="preserve">ipid </w:t>
            </w:r>
            <w:r w:rsidR="00324345" w:rsidRPr="006D341A">
              <w:rPr>
                <w:rFonts w:ascii="Arial" w:eastAsia="Times New Roman" w:hAnsi="Arial" w:cs="Arial"/>
                <w:lang w:eastAsia="en-GB"/>
              </w:rPr>
              <w:t>q</w:t>
            </w:r>
            <w:r w:rsidRPr="006D341A">
              <w:rPr>
                <w:rFonts w:ascii="Arial" w:eastAsia="Times New Roman" w:hAnsi="Arial" w:cs="Arial"/>
                <w:lang w:eastAsia="en-GB"/>
              </w:rPr>
              <w:t>ueries</w:t>
            </w:r>
            <w:r w:rsidR="006D341A">
              <w:rPr>
                <w:rFonts w:ascii="Arial" w:eastAsia="Times New Roman" w:hAnsi="Arial" w:cs="Arial"/>
                <w:lang w:eastAsia="en-GB"/>
              </w:rPr>
              <w:t xml:space="preserve"> </w:t>
            </w:r>
            <w:r w:rsidR="006D341A">
              <w:rPr>
                <w:rFonts w:ascii="Arial" w:eastAsia="Times New Roman" w:hAnsi="Arial" w:cs="Arial"/>
                <w:lang w:eastAsia="en-GB"/>
              </w:rPr>
              <w:t>(</w:t>
            </w:r>
            <w:r w:rsidR="006D341A" w:rsidRPr="009308B0">
              <w:rPr>
                <w:rFonts w:ascii="Arial" w:eastAsia="Times New Roman" w:hAnsi="Arial" w:cs="Arial"/>
                <w:lang w:eastAsia="en-GB"/>
              </w:rPr>
              <w:t>link to be added when published</w:t>
            </w:r>
            <w:r w:rsidR="006D341A">
              <w:rPr>
                <w:rFonts w:ascii="Arial" w:eastAsia="Times New Roman" w:hAnsi="Arial" w:cs="Arial"/>
                <w:lang w:eastAsia="en-GB"/>
              </w:rPr>
              <w:t>).</w:t>
            </w:r>
          </w:p>
        </w:tc>
      </w:tr>
      <w:tr w:rsidR="005329DE" w:rsidRPr="00594409" w14:paraId="4FBCCBD1" w14:textId="77777777" w:rsidTr="00C97EDB">
        <w:trPr>
          <w:trHeight w:val="27"/>
        </w:trPr>
        <w:tc>
          <w:tcPr>
            <w:tcW w:w="10206" w:type="dxa"/>
            <w:shd w:val="clear" w:color="auto" w:fill="F6C2D2"/>
            <w:vAlign w:val="center"/>
          </w:tcPr>
          <w:p w14:paraId="414F56C1" w14:textId="77777777" w:rsidR="005329DE" w:rsidRPr="00C87C58" w:rsidRDefault="005329DE" w:rsidP="00C97EDB">
            <w:pPr>
              <w:shd w:val="clear" w:color="auto" w:fill="F6C2D2"/>
              <w:rPr>
                <w:rFonts w:ascii="Arial" w:hAnsi="Arial" w:cs="Arial"/>
              </w:rPr>
            </w:pPr>
            <w:r w:rsidRPr="00C87C58">
              <w:rPr>
                <w:rFonts w:ascii="Arial" w:hAnsi="Arial" w:cs="Arial"/>
                <w:b/>
                <w:bCs/>
              </w:rPr>
              <w:t>Onward Referrals to lipid clinic or local alternative pathway:</w:t>
            </w:r>
            <w:r w:rsidRPr="00C87C58">
              <w:rPr>
                <w:rFonts w:ascii="Arial" w:hAnsi="Arial" w:cs="Arial"/>
              </w:rPr>
              <w:t> </w:t>
            </w:r>
          </w:p>
          <w:p w14:paraId="1BC013D7" w14:textId="77777777" w:rsidR="005329DE" w:rsidRPr="00C87C58" w:rsidRDefault="005329DE" w:rsidP="005329DE">
            <w:pPr>
              <w:pStyle w:val="ListParagraph"/>
              <w:numPr>
                <w:ilvl w:val="0"/>
                <w:numId w:val="1"/>
              </w:numPr>
              <w:shd w:val="clear" w:color="auto" w:fill="F6C2D2"/>
              <w:spacing w:after="0"/>
              <w:ind w:left="714" w:hanging="357"/>
              <w:rPr>
                <w:rFonts w:ascii="Arial" w:hAnsi="Arial" w:cs="Arial"/>
              </w:rPr>
            </w:pPr>
            <w:r w:rsidRPr="00C87C58">
              <w:rPr>
                <w:rFonts w:ascii="Arial" w:hAnsi="Arial" w:cs="Arial"/>
              </w:rPr>
              <w:t>Where statins are not tolerated, or lipid targets are not achieved on maximally tolerated statin therapy, additional treatment should be escalated.</w:t>
            </w:r>
          </w:p>
          <w:p w14:paraId="32C5DDE6" w14:textId="77777777" w:rsidR="005329DE" w:rsidRPr="00C87C58" w:rsidRDefault="005329DE" w:rsidP="005329DE">
            <w:pPr>
              <w:pStyle w:val="ListParagraph"/>
              <w:numPr>
                <w:ilvl w:val="0"/>
                <w:numId w:val="1"/>
              </w:numPr>
              <w:shd w:val="clear" w:color="auto" w:fill="F6C2D2"/>
              <w:spacing w:after="0"/>
              <w:ind w:left="714" w:hanging="357"/>
              <w:rPr>
                <w:rFonts w:ascii="Arial" w:hAnsi="Arial" w:cs="Arial"/>
              </w:rPr>
            </w:pPr>
            <w:r w:rsidRPr="00C87C58">
              <w:rPr>
                <w:rFonts w:ascii="Arial" w:hAnsi="Arial" w:cs="Arial"/>
              </w:rPr>
              <w:t xml:space="preserve">Ezetimibe, Bempedoic acid and </w:t>
            </w:r>
            <w:proofErr w:type="spellStart"/>
            <w:r w:rsidRPr="00C87C58">
              <w:rPr>
                <w:rFonts w:ascii="Arial" w:hAnsi="Arial" w:cs="Arial"/>
              </w:rPr>
              <w:t>Inclisiran</w:t>
            </w:r>
            <w:proofErr w:type="spellEnd"/>
            <w:r w:rsidRPr="00C87C58">
              <w:rPr>
                <w:rFonts w:ascii="Arial" w:hAnsi="Arial" w:cs="Arial"/>
              </w:rPr>
              <w:t xml:space="preserve"> are available in primary care and do not require initiation by specialist services. If lipid levels are still above target despite these measures, refer to a lipid service for further advice. </w:t>
            </w:r>
          </w:p>
          <w:p w14:paraId="6BDE7C45" w14:textId="77777777" w:rsidR="005329DE" w:rsidRPr="00C87C58" w:rsidRDefault="005329DE" w:rsidP="005329DE">
            <w:pPr>
              <w:pStyle w:val="ListParagraph"/>
              <w:numPr>
                <w:ilvl w:val="0"/>
                <w:numId w:val="2"/>
              </w:numPr>
              <w:shd w:val="clear" w:color="auto" w:fill="F6C2D2"/>
              <w:spacing w:after="0"/>
              <w:ind w:left="714" w:hanging="357"/>
              <w:rPr>
                <w:rFonts w:ascii="Arial" w:hAnsi="Arial" w:cs="Arial"/>
              </w:rPr>
            </w:pPr>
            <w:r w:rsidRPr="00C87C58">
              <w:rPr>
                <w:rFonts w:ascii="Arial" w:hAnsi="Arial" w:cs="Arial"/>
              </w:rPr>
              <w:t>PCSK9i may be available for prescribing in primary care depending on local pathways. </w:t>
            </w:r>
          </w:p>
          <w:p w14:paraId="51525A5A" w14:textId="77777777" w:rsidR="005329DE" w:rsidRPr="00C87C58" w:rsidRDefault="005329DE" w:rsidP="005329DE">
            <w:pPr>
              <w:pStyle w:val="ListParagraph"/>
              <w:numPr>
                <w:ilvl w:val="0"/>
                <w:numId w:val="2"/>
              </w:numPr>
              <w:shd w:val="clear" w:color="auto" w:fill="F6C2D2"/>
              <w:spacing w:after="0"/>
              <w:ind w:left="714" w:hanging="357"/>
              <w:rPr>
                <w:rFonts w:ascii="Arial" w:hAnsi="Arial" w:cs="Arial"/>
              </w:rPr>
            </w:pPr>
            <w:r w:rsidRPr="00C87C58">
              <w:rPr>
                <w:rFonts w:ascii="Arial" w:hAnsi="Arial" w:cs="Arial"/>
              </w:rPr>
              <w:t>Consider familial hypercholesterolemia if TC &gt; 7.5 mmol/L or LDL-C &gt; 4.9mmol/L or non-HDL-C &gt; 5.9mmol/L and no secondary causes. Use Simon Broome or Dutch Lipid Clinic Network criteria to make a clinical diagnosis and refer to lipid clinic or local alternative pathway.</w:t>
            </w:r>
          </w:p>
          <w:p w14:paraId="5F610F20" w14:textId="77777777" w:rsidR="005329DE" w:rsidRPr="00C87C58" w:rsidRDefault="005329DE" w:rsidP="005329DE">
            <w:pPr>
              <w:pStyle w:val="ListParagraph"/>
              <w:numPr>
                <w:ilvl w:val="0"/>
                <w:numId w:val="2"/>
              </w:numPr>
              <w:shd w:val="clear" w:color="auto" w:fill="F6C2D2"/>
              <w:spacing w:after="0"/>
              <w:ind w:left="714" w:hanging="357"/>
              <w:rPr>
                <w:rFonts w:ascii="Arial" w:hAnsi="Arial" w:cs="Arial"/>
                <w:sz w:val="24"/>
                <w:szCs w:val="24"/>
              </w:rPr>
            </w:pPr>
            <w:r w:rsidRPr="00C87C58">
              <w:rPr>
                <w:rFonts w:ascii="Arial" w:hAnsi="Arial" w:cs="Arial"/>
              </w:rPr>
              <w:t>TG &gt; 20mmol/l need urgent specialist review if not </w:t>
            </w:r>
            <w:proofErr w:type="gramStart"/>
            <w:r w:rsidRPr="00C87C58">
              <w:rPr>
                <w:rFonts w:ascii="Arial" w:hAnsi="Arial" w:cs="Arial"/>
              </w:rPr>
              <w:t>as a result of</w:t>
            </w:r>
            <w:proofErr w:type="gramEnd"/>
            <w:r w:rsidRPr="00C87C58">
              <w:rPr>
                <w:rFonts w:ascii="Arial" w:hAnsi="Arial" w:cs="Arial"/>
              </w:rPr>
              <w:t> excess alcohol or poor glycaemic control. Refer for routine specialist advice if &gt; 10mmol/l after addressing secondary causes (see above).</w:t>
            </w:r>
          </w:p>
          <w:p w14:paraId="298E3610" w14:textId="77777777" w:rsidR="005329DE" w:rsidRPr="00C87C58" w:rsidRDefault="005329DE" w:rsidP="00C97EDB">
            <w:pPr>
              <w:pStyle w:val="ListParagraph"/>
              <w:shd w:val="clear" w:color="auto" w:fill="F6C2D2"/>
              <w:rPr>
                <w:rFonts w:ascii="Arial" w:hAnsi="Arial" w:cs="Arial"/>
              </w:rPr>
            </w:pPr>
          </w:p>
        </w:tc>
      </w:tr>
      <w:tr w:rsidR="005329DE" w:rsidRPr="00594409" w14:paraId="13C757E0" w14:textId="77777777" w:rsidTr="00C97EDB">
        <w:trPr>
          <w:trHeight w:val="27"/>
        </w:trPr>
        <w:tc>
          <w:tcPr>
            <w:tcW w:w="10206" w:type="dxa"/>
            <w:shd w:val="clear" w:color="auto" w:fill="C2E3FF"/>
            <w:vAlign w:val="center"/>
          </w:tcPr>
          <w:p w14:paraId="18E4001F" w14:textId="77777777" w:rsidR="005329DE" w:rsidRPr="00C87C58" w:rsidRDefault="005329DE" w:rsidP="00C97EDB">
            <w:pPr>
              <w:spacing w:after="0" w:line="240" w:lineRule="auto"/>
              <w:ind w:right="140"/>
              <w:rPr>
                <w:rFonts w:ascii="Arial" w:eastAsia="Arial" w:hAnsi="Arial" w:cs="Arial"/>
              </w:rPr>
            </w:pPr>
            <w:r w:rsidRPr="00C87C58">
              <w:rPr>
                <w:rFonts w:ascii="Arial" w:eastAsiaTheme="minorEastAsia" w:hAnsi="Arial" w:cs="Arial"/>
                <w:b/>
                <w:bCs/>
                <w:color w:val="181717"/>
                <w:kern w:val="24"/>
                <w:lang w:eastAsia="en-GB"/>
                <w14:textFill>
                  <w14:solidFill>
                    <w14:srgbClr w14:val="181717">
                      <w14:lumMod w14:val="10000"/>
                    </w14:srgbClr>
                  </w14:solidFill>
                </w14:textFill>
              </w:rPr>
              <w:t>Links to relevant national guidance, local guidelines and pathways:</w:t>
            </w:r>
          </w:p>
          <w:p w14:paraId="7DE56E03" w14:textId="77777777" w:rsidR="005329DE" w:rsidRPr="00C8175B" w:rsidRDefault="005329DE" w:rsidP="005329DE">
            <w:pPr>
              <w:pStyle w:val="ListParagraph"/>
              <w:numPr>
                <w:ilvl w:val="0"/>
                <w:numId w:val="4"/>
              </w:numPr>
              <w:shd w:val="clear" w:color="auto" w:fill="BDDEFF"/>
              <w:spacing w:after="0" w:line="240" w:lineRule="auto"/>
              <w:rPr>
                <w:rStyle w:val="Hyperlink"/>
                <w:rFonts w:ascii="Arial" w:hAnsi="Arial" w:cs="Arial"/>
                <w:color w:val="003087"/>
              </w:rPr>
            </w:pPr>
            <w:hyperlink r:id="rId12" w:tgtFrame="_blank" w:history="1">
              <w:r w:rsidRPr="00C8175B">
                <w:rPr>
                  <w:rStyle w:val="Hyperlink"/>
                  <w:rFonts w:ascii="Arial" w:eastAsia="Arial" w:hAnsi="Arial" w:cs="Arial"/>
                  <w:color w:val="003087"/>
                </w:rPr>
                <w:t>Lipid disorders | Topic | NICE</w:t>
              </w:r>
            </w:hyperlink>
            <w:r w:rsidRPr="00C8175B">
              <w:rPr>
                <w:rStyle w:val="Hyperlink"/>
                <w:rFonts w:ascii="Arial" w:hAnsi="Arial" w:cs="Arial"/>
                <w:color w:val="003087"/>
              </w:rPr>
              <w:t> </w:t>
            </w:r>
          </w:p>
          <w:p w14:paraId="65BA779A" w14:textId="77777777" w:rsidR="005329DE" w:rsidRPr="00C8175B" w:rsidRDefault="005329DE" w:rsidP="005329DE">
            <w:pPr>
              <w:pStyle w:val="ListParagraph"/>
              <w:numPr>
                <w:ilvl w:val="0"/>
                <w:numId w:val="4"/>
              </w:numPr>
              <w:shd w:val="clear" w:color="auto" w:fill="BDDEFF"/>
              <w:spacing w:after="0" w:line="240" w:lineRule="auto"/>
              <w:rPr>
                <w:rStyle w:val="Hyperlink"/>
                <w:rFonts w:ascii="Arial" w:hAnsi="Arial" w:cs="Arial"/>
                <w:color w:val="003087"/>
              </w:rPr>
            </w:pPr>
            <w:hyperlink r:id="rId13" w:tgtFrame="_blank" w:history="1">
              <w:r w:rsidRPr="00C8175B">
                <w:rPr>
                  <w:rStyle w:val="Hyperlink"/>
                  <w:rFonts w:ascii="Arial" w:eastAsia="Arial" w:hAnsi="Arial" w:cs="Arial"/>
                  <w:color w:val="003087"/>
                </w:rPr>
                <w:t>2025 Focused Update of the 2019 ESC/EAS Guidelines for the management of dyslipidaemias</w:t>
              </w:r>
            </w:hyperlink>
            <w:r w:rsidRPr="00C8175B">
              <w:rPr>
                <w:rStyle w:val="Hyperlink"/>
                <w:rFonts w:ascii="Arial" w:hAnsi="Arial" w:cs="Arial"/>
                <w:color w:val="003087"/>
              </w:rPr>
              <w:t> </w:t>
            </w:r>
          </w:p>
          <w:p w14:paraId="3D8B3B5E" w14:textId="77777777" w:rsidR="005329DE" w:rsidRPr="00C8175B" w:rsidRDefault="005329DE" w:rsidP="005329DE">
            <w:pPr>
              <w:pStyle w:val="ListParagraph"/>
              <w:numPr>
                <w:ilvl w:val="0"/>
                <w:numId w:val="4"/>
              </w:numPr>
              <w:shd w:val="clear" w:color="auto" w:fill="BDDEFF"/>
              <w:spacing w:after="0" w:line="240" w:lineRule="auto"/>
              <w:rPr>
                <w:rStyle w:val="Hyperlink"/>
                <w:rFonts w:ascii="Arial" w:hAnsi="Arial" w:cs="Arial"/>
                <w:color w:val="003087"/>
              </w:rPr>
            </w:pPr>
            <w:hyperlink r:id="rId14" w:tgtFrame="_blank" w:history="1">
              <w:r w:rsidRPr="00C8175B">
                <w:rPr>
                  <w:rStyle w:val="Hyperlink"/>
                  <w:rFonts w:ascii="Arial" w:eastAsia="Arial" w:hAnsi="Arial" w:cs="Arial"/>
                  <w:color w:val="003087"/>
                </w:rPr>
                <w:t>2019 ESC Guidelines on Dyslipidaemias (Management of)</w:t>
              </w:r>
            </w:hyperlink>
          </w:p>
          <w:p w14:paraId="2171589F" w14:textId="77777777" w:rsidR="005329DE" w:rsidRPr="00C8175B" w:rsidRDefault="005329DE" w:rsidP="005329DE">
            <w:pPr>
              <w:pStyle w:val="ListParagraph"/>
              <w:numPr>
                <w:ilvl w:val="0"/>
                <w:numId w:val="4"/>
              </w:numPr>
              <w:shd w:val="clear" w:color="auto" w:fill="BDDEFF"/>
              <w:spacing w:after="0" w:line="240" w:lineRule="auto"/>
              <w:rPr>
                <w:rStyle w:val="Hyperlink"/>
                <w:rFonts w:ascii="Arial" w:hAnsi="Arial" w:cs="Arial"/>
                <w:color w:val="003087"/>
              </w:rPr>
            </w:pPr>
            <w:hyperlink r:id="rId15" w:history="1">
              <w:r w:rsidRPr="00C8175B">
                <w:rPr>
                  <w:rStyle w:val="Hyperlink"/>
                  <w:rFonts w:ascii="Arial" w:hAnsi="Arial" w:cs="Arial"/>
                  <w:color w:val="003087"/>
                </w:rPr>
                <w:t>Lipid optimisation for secondary prevention in primary care/the community</w:t>
              </w:r>
            </w:hyperlink>
            <w:r w:rsidRPr="00C8175B">
              <w:rPr>
                <w:rStyle w:val="Hyperlink"/>
                <w:rFonts w:ascii="Arial" w:hAnsi="Arial" w:cs="Arial"/>
                <w:color w:val="003087"/>
              </w:rPr>
              <w:t> </w:t>
            </w:r>
          </w:p>
          <w:p w14:paraId="14618C94" w14:textId="77777777" w:rsidR="005329DE" w:rsidRPr="00C87C58" w:rsidRDefault="005329DE" w:rsidP="005329DE">
            <w:pPr>
              <w:pStyle w:val="ListParagraph"/>
              <w:numPr>
                <w:ilvl w:val="0"/>
                <w:numId w:val="4"/>
              </w:numPr>
              <w:shd w:val="clear" w:color="auto" w:fill="BDDEFF"/>
              <w:spacing w:after="0" w:line="240" w:lineRule="auto"/>
              <w:rPr>
                <w:rStyle w:val="Hyperlink"/>
                <w:rFonts w:ascii="Arial" w:hAnsi="Arial" w:cs="Arial"/>
              </w:rPr>
            </w:pPr>
            <w:hyperlink r:id="rId16" w:history="1">
              <w:r w:rsidRPr="00C8175B">
                <w:rPr>
                  <w:rStyle w:val="Hyperlink"/>
                  <w:rFonts w:ascii="Arial" w:hAnsi="Arial" w:cs="Arial"/>
                  <w:color w:val="003087"/>
                </w:rPr>
                <w:t>Lipid optimisation for secondary prevention following an ACS/TIS/PAD event</w:t>
              </w:r>
            </w:hyperlink>
            <w:r w:rsidRPr="00C87C58">
              <w:rPr>
                <w:rStyle w:val="Hyperlink"/>
                <w:rFonts w:ascii="Arial" w:hAnsi="Arial" w:cs="Arial"/>
              </w:rPr>
              <w:t> </w:t>
            </w:r>
          </w:p>
          <w:p w14:paraId="7D5AC1CF" w14:textId="77777777" w:rsidR="005329DE" w:rsidRPr="00C8175B" w:rsidRDefault="005329DE" w:rsidP="005329DE">
            <w:pPr>
              <w:pStyle w:val="ListParagraph"/>
              <w:numPr>
                <w:ilvl w:val="0"/>
                <w:numId w:val="4"/>
              </w:numPr>
              <w:shd w:val="clear" w:color="auto" w:fill="BDDEFF"/>
              <w:spacing w:after="0" w:line="240" w:lineRule="auto"/>
              <w:rPr>
                <w:rStyle w:val="Hyperlink"/>
                <w:rFonts w:ascii="Arial" w:hAnsi="Arial" w:cs="Arial"/>
                <w:color w:val="003087"/>
              </w:rPr>
            </w:pPr>
            <w:hyperlink r:id="rId17" w:history="1">
              <w:r w:rsidRPr="00C8175B">
                <w:rPr>
                  <w:rStyle w:val="Hyperlink"/>
                  <w:rFonts w:ascii="Arial" w:hAnsi="Arial" w:cs="Arial"/>
                  <w:color w:val="003087"/>
                </w:rPr>
                <w:t>Summary of National Guidance for Lipid Management for Primary and Secondary Prevention of CVD</w:t>
              </w:r>
            </w:hyperlink>
          </w:p>
          <w:p w14:paraId="1DCA1D4F" w14:textId="77777777" w:rsidR="005329DE" w:rsidRPr="00C8175B" w:rsidRDefault="005329DE" w:rsidP="005329DE">
            <w:pPr>
              <w:pStyle w:val="ListParagraph"/>
              <w:numPr>
                <w:ilvl w:val="0"/>
                <w:numId w:val="4"/>
              </w:numPr>
              <w:shd w:val="clear" w:color="auto" w:fill="BDDEFF"/>
              <w:spacing w:after="0" w:line="240" w:lineRule="auto"/>
              <w:rPr>
                <w:rFonts w:ascii="Arial" w:hAnsi="Arial" w:cs="Arial"/>
                <w:color w:val="003087"/>
                <w:u w:val="single"/>
              </w:rPr>
            </w:pPr>
            <w:hyperlink r:id="rId18" w:history="1">
              <w:r w:rsidRPr="00C8175B">
                <w:rPr>
                  <w:rStyle w:val="Hyperlink"/>
                  <w:rFonts w:ascii="Arial" w:hAnsi="Arial" w:cs="Arial"/>
                  <w:color w:val="003087"/>
                </w:rPr>
                <w:t>Statin Intolerance Pathway</w:t>
              </w:r>
            </w:hyperlink>
          </w:p>
          <w:p w14:paraId="6DD323F5" w14:textId="77777777" w:rsidR="005329DE" w:rsidRPr="00C87C58" w:rsidRDefault="005329DE" w:rsidP="00C97EDB">
            <w:pPr>
              <w:spacing w:after="0" w:line="240" w:lineRule="auto"/>
              <w:ind w:right="140"/>
              <w:rPr>
                <w:rFonts w:ascii="Arial" w:hAnsi="Arial" w:cs="Arial"/>
                <w:b/>
                <w:bCs/>
              </w:rPr>
            </w:pPr>
          </w:p>
          <w:p w14:paraId="58175A0D" w14:textId="77777777" w:rsidR="005329DE" w:rsidRPr="00C87C58" w:rsidRDefault="005329DE" w:rsidP="00C97EDB">
            <w:pPr>
              <w:spacing w:after="0" w:line="240" w:lineRule="auto"/>
              <w:ind w:right="140"/>
              <w:rPr>
                <w:rFonts w:ascii="Arial" w:hAnsi="Arial" w:cs="Arial"/>
                <w:b/>
                <w:bCs/>
              </w:rPr>
            </w:pPr>
            <w:r w:rsidRPr="00C87C58">
              <w:rPr>
                <w:rFonts w:ascii="Arial" w:hAnsi="Arial" w:cs="Arial"/>
                <w:b/>
                <w:bCs/>
              </w:rPr>
              <w:t>Resources for patients:</w:t>
            </w:r>
          </w:p>
          <w:p w14:paraId="12E67BDE" w14:textId="77777777" w:rsidR="005329DE" w:rsidRPr="00C8175B" w:rsidRDefault="005329DE" w:rsidP="005329DE">
            <w:pPr>
              <w:pStyle w:val="ListParagraph"/>
              <w:numPr>
                <w:ilvl w:val="0"/>
                <w:numId w:val="5"/>
              </w:numPr>
              <w:shd w:val="clear" w:color="auto" w:fill="BDDEFF"/>
              <w:spacing w:after="0" w:line="240" w:lineRule="auto"/>
              <w:rPr>
                <w:rFonts w:ascii="Arial" w:eastAsia="Arial" w:hAnsi="Arial" w:cs="Arial"/>
                <w:color w:val="003087"/>
              </w:rPr>
            </w:pPr>
            <w:hyperlink r:id="rId19" w:tgtFrame="_blank" w:history="1">
              <w:r w:rsidRPr="00C8175B">
                <w:rPr>
                  <w:rStyle w:val="Hyperlink"/>
                  <w:rFonts w:ascii="Arial" w:eastAsia="Arial" w:hAnsi="Arial" w:cs="Arial"/>
                  <w:color w:val="003087"/>
                </w:rPr>
                <w:t>British Heart Foundation: Heart health questions, information and support</w:t>
              </w:r>
            </w:hyperlink>
          </w:p>
          <w:p w14:paraId="2F2AB0A4" w14:textId="77777777" w:rsidR="005329DE" w:rsidRPr="00C87C58" w:rsidRDefault="005329DE" w:rsidP="00C97EDB">
            <w:pPr>
              <w:shd w:val="clear" w:color="auto" w:fill="BDDEFF"/>
              <w:spacing w:after="0" w:line="240" w:lineRule="auto"/>
              <w:rPr>
                <w:rFonts w:ascii="Arial" w:eastAsia="Arial" w:hAnsi="Arial" w:cs="Arial"/>
              </w:rPr>
            </w:pPr>
          </w:p>
        </w:tc>
      </w:tr>
      <w:tr w:rsidR="005329DE" w:rsidRPr="00594409" w14:paraId="51B86DBA" w14:textId="77777777" w:rsidTr="00C97EDB">
        <w:trPr>
          <w:trHeight w:val="70"/>
        </w:trPr>
        <w:tc>
          <w:tcPr>
            <w:tcW w:w="10206" w:type="dxa"/>
            <w:shd w:val="clear" w:color="auto" w:fill="D9D9D9"/>
            <w:vAlign w:val="center"/>
          </w:tcPr>
          <w:p w14:paraId="6182ED1C" w14:textId="77777777" w:rsidR="005329DE" w:rsidRPr="00C87C58" w:rsidRDefault="005329DE" w:rsidP="00C97EDB">
            <w:pPr>
              <w:shd w:val="clear" w:color="auto" w:fill="D9D9D9"/>
              <w:spacing w:after="0" w:line="240" w:lineRule="auto"/>
              <w:rPr>
                <w:rFonts w:ascii="Arial" w:eastAsia="Arial" w:hAnsi="Arial" w:cs="Arial"/>
              </w:rPr>
            </w:pPr>
            <w:r w:rsidRPr="00C87C58">
              <w:rPr>
                <w:rFonts w:ascii="Arial" w:eastAsia="Arial" w:hAnsi="Arial" w:cs="Arial"/>
              </w:rPr>
              <w:lastRenderedPageBreak/>
              <w:t xml:space="preserve">If </w:t>
            </w:r>
            <w:proofErr w:type="gramStart"/>
            <w:r w:rsidRPr="00C87C58">
              <w:rPr>
                <w:rFonts w:ascii="Arial" w:eastAsia="Arial" w:hAnsi="Arial" w:cs="Arial"/>
              </w:rPr>
              <w:t>referring back</w:t>
            </w:r>
            <w:proofErr w:type="gramEnd"/>
            <w:r w:rsidRPr="00C87C58">
              <w:rPr>
                <w:rFonts w:ascii="Arial" w:eastAsia="Arial" w:hAnsi="Arial" w:cs="Arial"/>
              </w:rPr>
              <w:t xml:space="preserve">, please state that the referral has already been through Advice and Guidance and include previous </w:t>
            </w:r>
            <w:proofErr w:type="gramStart"/>
            <w:r w:rsidRPr="00C87C58">
              <w:rPr>
                <w:rFonts w:ascii="Arial" w:eastAsia="Arial" w:hAnsi="Arial" w:cs="Arial"/>
              </w:rPr>
              <w:t>correspondence</w:t>
            </w:r>
            <w:proofErr w:type="gramEnd"/>
            <w:r w:rsidRPr="00C87C58">
              <w:rPr>
                <w:rFonts w:ascii="Arial" w:eastAsia="Arial" w:hAnsi="Arial" w:cs="Arial"/>
              </w:rPr>
              <w:t xml:space="preserve"> so we don’t duplicate advice. Please include the patient’s QRISK3 score, baseline lipid profile and current LDL/non-HDL level.</w:t>
            </w:r>
          </w:p>
          <w:p w14:paraId="76CF48F9" w14:textId="77777777" w:rsidR="005329DE" w:rsidRPr="00C87C58" w:rsidRDefault="005329DE" w:rsidP="00C97EDB">
            <w:pPr>
              <w:shd w:val="clear" w:color="auto" w:fill="D9D9D9"/>
              <w:spacing w:after="0" w:line="240" w:lineRule="auto"/>
              <w:rPr>
                <w:rFonts w:ascii="Arial" w:eastAsia="Arial" w:hAnsi="Arial" w:cs="Arial"/>
              </w:rPr>
            </w:pPr>
          </w:p>
          <w:p w14:paraId="092F77B0" w14:textId="77777777" w:rsidR="005329DE" w:rsidRPr="00C87C58" w:rsidRDefault="005329DE" w:rsidP="00C97EDB">
            <w:pPr>
              <w:shd w:val="clear" w:color="auto" w:fill="D9D9D9"/>
              <w:spacing w:after="0" w:line="240" w:lineRule="auto"/>
              <w:rPr>
                <w:rFonts w:ascii="Arial" w:eastAsia="Arial" w:hAnsi="Arial" w:cs="Arial"/>
              </w:rPr>
            </w:pPr>
            <w:r w:rsidRPr="00C87C58">
              <w:rPr>
                <w:rFonts w:ascii="Arial" w:eastAsia="Arial" w:hAnsi="Arial" w:cs="Arial"/>
              </w:rPr>
              <w:t>With kind regards,</w:t>
            </w:r>
          </w:p>
          <w:p w14:paraId="7D0F5EE5" w14:textId="77777777" w:rsidR="005329DE" w:rsidRPr="00C87C58" w:rsidRDefault="005329DE" w:rsidP="00C97EDB">
            <w:pPr>
              <w:rPr>
                <w:rFonts w:ascii="Arial" w:hAnsi="Arial" w:cs="Arial"/>
              </w:rPr>
            </w:pPr>
            <w:r w:rsidRPr="00C87C58">
              <w:rPr>
                <w:rFonts w:ascii="Arial" w:eastAsia="Arial" w:hAnsi="Arial" w:cs="Arial"/>
              </w:rPr>
              <w:t>[Responding clinician name and role]</w:t>
            </w:r>
          </w:p>
        </w:tc>
      </w:tr>
    </w:tbl>
    <w:p w14:paraId="1497A6C1" w14:textId="77777777" w:rsidR="00C47DEC" w:rsidRDefault="00C47DEC"/>
    <w:sectPr w:rsidR="00C47DEC" w:rsidSect="00CF3786">
      <w:pgSz w:w="11906" w:h="16838"/>
      <w:pgMar w:top="709" w:right="1440"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C493F"/>
    <w:multiLevelType w:val="hybridMultilevel"/>
    <w:tmpl w:val="699E2C3A"/>
    <w:lvl w:ilvl="0" w:tplc="E53844B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793F28"/>
    <w:multiLevelType w:val="multilevel"/>
    <w:tmpl w:val="6250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BD6C88"/>
    <w:multiLevelType w:val="hybridMultilevel"/>
    <w:tmpl w:val="CACEC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125824"/>
    <w:multiLevelType w:val="hybridMultilevel"/>
    <w:tmpl w:val="348AF0A8"/>
    <w:lvl w:ilvl="0" w:tplc="E53844B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8C744F"/>
    <w:multiLevelType w:val="hybridMultilevel"/>
    <w:tmpl w:val="F75E5200"/>
    <w:lvl w:ilvl="0" w:tplc="E53844B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BE0604"/>
    <w:multiLevelType w:val="multilevel"/>
    <w:tmpl w:val="D6C6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54338971">
    <w:abstractNumId w:val="1"/>
  </w:num>
  <w:num w:numId="2" w16cid:durableId="1455561997">
    <w:abstractNumId w:val="5"/>
  </w:num>
  <w:num w:numId="3" w16cid:durableId="1610897041">
    <w:abstractNumId w:val="4"/>
  </w:num>
  <w:num w:numId="4" w16cid:durableId="79303380">
    <w:abstractNumId w:val="0"/>
  </w:num>
  <w:num w:numId="5" w16cid:durableId="106967041">
    <w:abstractNumId w:val="3"/>
  </w:num>
  <w:num w:numId="6" w16cid:durableId="1877740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189"/>
    <w:rsid w:val="00005189"/>
    <w:rsid w:val="00324345"/>
    <w:rsid w:val="004D3824"/>
    <w:rsid w:val="0052020E"/>
    <w:rsid w:val="005329DE"/>
    <w:rsid w:val="006D341A"/>
    <w:rsid w:val="00894AA8"/>
    <w:rsid w:val="00B05EAE"/>
    <w:rsid w:val="00C47DEC"/>
    <w:rsid w:val="00C8175B"/>
    <w:rsid w:val="00C87C58"/>
    <w:rsid w:val="00CF3786"/>
    <w:rsid w:val="00D42D01"/>
    <w:rsid w:val="00E81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B585"/>
  <w15:chartTrackingRefBased/>
  <w15:docId w15:val="{4450CA25-B51D-40F0-8103-7DD02BEC6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51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051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51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51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51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5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5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5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5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1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051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51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51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51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5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5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5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5189"/>
    <w:rPr>
      <w:rFonts w:eastAsiaTheme="majorEastAsia" w:cstheme="majorBidi"/>
      <w:color w:val="272727" w:themeColor="text1" w:themeTint="D8"/>
    </w:rPr>
  </w:style>
  <w:style w:type="paragraph" w:styleId="Title">
    <w:name w:val="Title"/>
    <w:basedOn w:val="Normal"/>
    <w:next w:val="Normal"/>
    <w:link w:val="TitleChar"/>
    <w:uiPriority w:val="10"/>
    <w:qFormat/>
    <w:rsid w:val="00005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5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5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5189"/>
    <w:pPr>
      <w:spacing w:before="160"/>
      <w:jc w:val="center"/>
    </w:pPr>
    <w:rPr>
      <w:i/>
      <w:iCs/>
      <w:color w:val="404040" w:themeColor="text1" w:themeTint="BF"/>
    </w:rPr>
  </w:style>
  <w:style w:type="character" w:customStyle="1" w:styleId="QuoteChar">
    <w:name w:val="Quote Char"/>
    <w:basedOn w:val="DefaultParagraphFont"/>
    <w:link w:val="Quote"/>
    <w:uiPriority w:val="29"/>
    <w:rsid w:val="00005189"/>
    <w:rPr>
      <w:i/>
      <w:iCs/>
      <w:color w:val="404040" w:themeColor="text1" w:themeTint="BF"/>
    </w:rPr>
  </w:style>
  <w:style w:type="paragraph" w:styleId="ListParagraph">
    <w:name w:val="List Paragraph"/>
    <w:aliases w:val="M Bullet small"/>
    <w:basedOn w:val="Normal"/>
    <w:link w:val="ListParagraphChar"/>
    <w:uiPriority w:val="34"/>
    <w:qFormat/>
    <w:rsid w:val="00005189"/>
    <w:pPr>
      <w:ind w:left="720"/>
      <w:contextualSpacing/>
    </w:pPr>
  </w:style>
  <w:style w:type="character" w:styleId="IntenseEmphasis">
    <w:name w:val="Intense Emphasis"/>
    <w:basedOn w:val="DefaultParagraphFont"/>
    <w:uiPriority w:val="21"/>
    <w:qFormat/>
    <w:rsid w:val="00005189"/>
    <w:rPr>
      <w:i/>
      <w:iCs/>
      <w:color w:val="2F5496" w:themeColor="accent1" w:themeShade="BF"/>
    </w:rPr>
  </w:style>
  <w:style w:type="paragraph" w:styleId="IntenseQuote">
    <w:name w:val="Intense Quote"/>
    <w:basedOn w:val="Normal"/>
    <w:next w:val="Normal"/>
    <w:link w:val="IntenseQuoteChar"/>
    <w:uiPriority w:val="30"/>
    <w:qFormat/>
    <w:rsid w:val="000051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5189"/>
    <w:rPr>
      <w:i/>
      <w:iCs/>
      <w:color w:val="2F5496" w:themeColor="accent1" w:themeShade="BF"/>
    </w:rPr>
  </w:style>
  <w:style w:type="character" w:styleId="IntenseReference">
    <w:name w:val="Intense Reference"/>
    <w:basedOn w:val="DefaultParagraphFont"/>
    <w:uiPriority w:val="32"/>
    <w:qFormat/>
    <w:rsid w:val="00005189"/>
    <w:rPr>
      <w:b/>
      <w:bCs/>
      <w:smallCaps/>
      <w:color w:val="2F5496" w:themeColor="accent1" w:themeShade="BF"/>
      <w:spacing w:val="5"/>
    </w:rPr>
  </w:style>
  <w:style w:type="character" w:styleId="Hyperlink">
    <w:name w:val="Hyperlink"/>
    <w:basedOn w:val="DefaultParagraphFont"/>
    <w:uiPriority w:val="99"/>
    <w:unhideWhenUsed/>
    <w:rsid w:val="005329DE"/>
    <w:rPr>
      <w:color w:val="0563C1" w:themeColor="hyperlink"/>
      <w:u w:val="single"/>
    </w:rPr>
  </w:style>
  <w:style w:type="character" w:styleId="CommentReference">
    <w:name w:val="annotation reference"/>
    <w:basedOn w:val="DefaultParagraphFont"/>
    <w:uiPriority w:val="99"/>
    <w:semiHidden/>
    <w:unhideWhenUsed/>
    <w:rsid w:val="005329DE"/>
    <w:rPr>
      <w:sz w:val="16"/>
      <w:szCs w:val="16"/>
    </w:rPr>
  </w:style>
  <w:style w:type="paragraph" w:styleId="CommentText">
    <w:name w:val="annotation text"/>
    <w:basedOn w:val="Normal"/>
    <w:link w:val="CommentTextChar"/>
    <w:uiPriority w:val="99"/>
    <w:unhideWhenUsed/>
    <w:rsid w:val="005329DE"/>
    <w:pPr>
      <w:spacing w:after="12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5329DE"/>
    <w:rPr>
      <w:kern w:val="0"/>
      <w:sz w:val="20"/>
      <w:szCs w:val="20"/>
      <w14:ligatures w14:val="none"/>
    </w:rPr>
  </w:style>
  <w:style w:type="character" w:customStyle="1" w:styleId="ListParagraphChar">
    <w:name w:val="List Paragraph Char"/>
    <w:aliases w:val="M Bullet small Char"/>
    <w:link w:val="ListParagraph"/>
    <w:uiPriority w:val="34"/>
    <w:locked/>
    <w:rsid w:val="005329DE"/>
  </w:style>
  <w:style w:type="character" w:styleId="Mention">
    <w:name w:val="Mention"/>
    <w:basedOn w:val="DefaultParagraphFont"/>
    <w:uiPriority w:val="99"/>
    <w:unhideWhenUsed/>
    <w:rsid w:val="005329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healthinnovationnetwork.co.uk/wp-content/uploads/2024/06/Lipid-optimisation-pathway-for-secondary-prevention-in-primary-care-and-the-community.pdf" TargetMode="External"/><Relationship Id="rId13" Type="http://schemas.openxmlformats.org/officeDocument/2006/relationships/hyperlink" Target="https://www.escardio.org/Guidelines/Clinical-Practice-Guidelines/Focused-Update-on-Dyslipidaemias" TargetMode="External"/><Relationship Id="rId18" Type="http://schemas.openxmlformats.org/officeDocument/2006/relationships/hyperlink" Target="https://www.england.nhs.uk/aac/wp-content/uploads/sites/50/2020/04/statin-intolerance-pathway-v2.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nice.org.uk/guidance/conditions-and-diseases/cardiovascular-conditions/lipid-disorders" TargetMode="External"/><Relationship Id="rId17" Type="http://schemas.openxmlformats.org/officeDocument/2006/relationships/hyperlink" Target="https://www.england.nhs.uk/aac/wp-content/uploads/sites/50/2020/04/lipid-management-pathway-v7.pdf" TargetMode="External"/><Relationship Id="rId2" Type="http://schemas.openxmlformats.org/officeDocument/2006/relationships/customXml" Target="../customXml/item2.xml"/><Relationship Id="rId16" Type="http://schemas.openxmlformats.org/officeDocument/2006/relationships/hyperlink" Target="https://thehealthinnovationnetwork.co.uk/wp-content/uploads/2024/06/Pathway-for-secondary-care-following-an-Acute-Cardiovascular-event.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ngland.nhs.uk/aac/wp-content/uploads/sites/50/2020/04/statin-intolerance-pathway-v2.pdf" TargetMode="External"/><Relationship Id="rId5" Type="http://schemas.openxmlformats.org/officeDocument/2006/relationships/styles" Target="styles.xml"/><Relationship Id="rId15" Type="http://schemas.openxmlformats.org/officeDocument/2006/relationships/hyperlink" Target="https://thehealthinnovationnetwork.co.uk/wp-content/uploads/2024/06/Lipid-optimisation-pathway-for-secondary-prevention-in-primary-care-and-the-community.pdf" TargetMode="External"/><Relationship Id="rId10" Type="http://schemas.openxmlformats.org/officeDocument/2006/relationships/hyperlink" Target="https://www.england.nhs.uk/aac/wp-content/uploads/sites/50/2020/04/lipid-management-pathway-v7.pdf" TargetMode="External"/><Relationship Id="rId19" Type="http://schemas.openxmlformats.org/officeDocument/2006/relationships/hyperlink" Target="https://www.bhf.org.uk/informationsupport" TargetMode="External"/><Relationship Id="rId4" Type="http://schemas.openxmlformats.org/officeDocument/2006/relationships/numbering" Target="numbering.xml"/><Relationship Id="rId9" Type="http://schemas.openxmlformats.org/officeDocument/2006/relationships/hyperlink" Target="https://thehealthinnovationnetwork.co.uk/wp-content/uploads/2024/06/Pathway-for-secondary-care-following-an-Acute-Cardiovascular-event.pdf" TargetMode="External"/><Relationship Id="rId14" Type="http://schemas.openxmlformats.org/officeDocument/2006/relationships/hyperlink" Target="https://www.escardio.org/Guidelines/Clinical-Practice-Guidelines/Dyslipidaemias-Management-o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xsi:nil="true"/>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6EC3EB-BB5C-47AA-99DC-4C764B1B0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FDF4D0-6F1F-4781-B965-968225799EA5}">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customXml/itemProps3.xml><?xml version="1.0" encoding="utf-8"?>
<ds:datastoreItem xmlns:ds="http://schemas.openxmlformats.org/officeDocument/2006/customXml" ds:itemID="{A55A2746-8C85-41B7-A26E-26C7BB728145}">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792</Words>
  <Characters>4517</Characters>
  <Application>Microsoft Office Word</Application>
  <DocSecurity>0</DocSecurity>
  <Lines>37</Lines>
  <Paragraphs>10</Paragraphs>
  <ScaleCrop>false</ScaleCrop>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7</cp:revision>
  <dcterms:created xsi:type="dcterms:W3CDTF">2026-01-22T17:41:00Z</dcterms:created>
  <dcterms:modified xsi:type="dcterms:W3CDTF">2026-01-26T13:44:00Z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ies>
</file>